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49F" w14:textId="6B38A8BE" w:rsidR="00456850" w:rsidRPr="00944EA8" w:rsidRDefault="7CC9262B" w:rsidP="35785928">
      <w:pPr>
        <w:rPr>
          <w:highlight w:val="yellow"/>
        </w:rPr>
      </w:pPr>
      <w:r w:rsidRPr="35785928">
        <w:rPr>
          <w:highlight w:val="yellow"/>
        </w:rPr>
        <w:t>&lt;</w:t>
      </w:r>
      <w:r w:rsidR="00944EA8">
        <w:rPr>
          <w:highlight w:val="yellow"/>
        </w:rPr>
        <w:t>Dirección de destinatario</w:t>
      </w:r>
      <w:r w:rsidRPr="35785928">
        <w:rPr>
          <w:highlight w:val="yellow"/>
        </w:rPr>
        <w:t>&gt;</w:t>
      </w:r>
    </w:p>
    <w:p w14:paraId="627EC5F0" w14:textId="6F7780C7" w:rsidR="7CC9262B" w:rsidRDefault="7CC9262B" w:rsidP="35785928">
      <w:pPr>
        <w:ind w:left="720"/>
        <w:jc w:val="right"/>
        <w:rPr>
          <w:highlight w:val="yellow"/>
        </w:rPr>
      </w:pPr>
      <w:r w:rsidRPr="35785928">
        <w:rPr>
          <w:highlight w:val="yellow"/>
        </w:rPr>
        <w:t>&lt;</w:t>
      </w:r>
      <w:r w:rsidR="00944EA8">
        <w:rPr>
          <w:highlight w:val="yellow"/>
        </w:rPr>
        <w:t>Dirección del remitente</w:t>
      </w:r>
      <w:r w:rsidRPr="35785928">
        <w:rPr>
          <w:highlight w:val="yellow"/>
        </w:rPr>
        <w:t>&gt;</w:t>
      </w:r>
    </w:p>
    <w:p w14:paraId="192A76D1" w14:textId="1B4DE69F" w:rsidR="35785928" w:rsidRDefault="35785928" w:rsidP="35785928">
      <w:pPr>
        <w:ind w:left="720"/>
        <w:jc w:val="right"/>
        <w:rPr>
          <w:highlight w:val="yellow"/>
        </w:rPr>
      </w:pPr>
    </w:p>
    <w:p w14:paraId="1777A185" w14:textId="67B48C67" w:rsidR="00112F4E" w:rsidRDefault="7F2646A7" w:rsidP="004D177E">
      <w:pPr>
        <w:jc w:val="right"/>
      </w:pPr>
      <w:r w:rsidRPr="259E3E48">
        <w:rPr>
          <w:highlight w:val="yellow"/>
        </w:rPr>
        <w:t>&lt;</w:t>
      </w:r>
      <w:r w:rsidR="00944EA8" w:rsidRPr="007F2A4F">
        <w:rPr>
          <w:highlight w:val="yellow"/>
        </w:rPr>
        <w:t>X</w:t>
      </w:r>
      <w:r w:rsidR="258EC9D9" w:rsidRPr="259E3E48">
        <w:rPr>
          <w:highlight w:val="yellow"/>
        </w:rPr>
        <w:t xml:space="preserve"> </w:t>
      </w:r>
      <w:r w:rsidR="00944EA8" w:rsidRPr="007F2A4F">
        <w:rPr>
          <w:highlight w:val="yellow"/>
        </w:rPr>
        <w:t>de j</w:t>
      </w:r>
      <w:r w:rsidR="258EC9D9" w:rsidRPr="259E3E48">
        <w:rPr>
          <w:highlight w:val="yellow"/>
        </w:rPr>
        <w:t>un</w:t>
      </w:r>
      <w:r w:rsidR="00944EA8" w:rsidRPr="007F2A4F">
        <w:rPr>
          <w:highlight w:val="yellow"/>
        </w:rPr>
        <w:t>io</w:t>
      </w:r>
      <w:r w:rsidR="00A45158" w:rsidRPr="007F2A4F">
        <w:rPr>
          <w:highlight w:val="yellow"/>
        </w:rPr>
        <w:t>/julio</w:t>
      </w:r>
      <w:r w:rsidR="00944EA8" w:rsidRPr="007F2A4F">
        <w:rPr>
          <w:highlight w:val="yellow"/>
        </w:rPr>
        <w:t xml:space="preserve"> de</w:t>
      </w:r>
      <w:r w:rsidR="258EC9D9" w:rsidRPr="259E3E48">
        <w:rPr>
          <w:highlight w:val="yellow"/>
        </w:rPr>
        <w:t xml:space="preserve"> 2023</w:t>
      </w:r>
      <w:r w:rsidRPr="259E3E48">
        <w:rPr>
          <w:highlight w:val="yellow"/>
        </w:rPr>
        <w:t>&gt;</w:t>
      </w:r>
    </w:p>
    <w:p w14:paraId="58E164E8" w14:textId="77777777" w:rsidR="004D177E" w:rsidRPr="007F2A4F" w:rsidRDefault="004D177E" w:rsidP="004D177E">
      <w:pPr>
        <w:jc w:val="right"/>
      </w:pPr>
    </w:p>
    <w:p w14:paraId="757991FE" w14:textId="5D29F313" w:rsidR="00112F4E" w:rsidRPr="00944EA8" w:rsidRDefault="00944EA8" w:rsidP="004D177E">
      <w:pPr>
        <w:jc w:val="center"/>
        <w:rPr>
          <w:b/>
          <w:bCs/>
        </w:rPr>
      </w:pPr>
      <w:r w:rsidRPr="00944EA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Reunión de Alto Nivel de Nacional Unidas sobre la Cobertura Sanitaria Universal y 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participación de alto nivel </w:t>
      </w:r>
      <w:r w:rsidR="006010EE">
        <w:rPr>
          <w:rStyle w:val="normaltextrun"/>
          <w:rFonts w:ascii="Calibri" w:hAnsi="Calibri" w:cs="Calibri"/>
          <w:b/>
          <w:bCs/>
          <w:color w:val="000000" w:themeColor="text1"/>
        </w:rPr>
        <w:t>en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la Semana Mundial de Acción sobre las ENT </w:t>
      </w:r>
    </w:p>
    <w:p w14:paraId="662F2D39" w14:textId="2A08F5FD" w:rsidR="7B2D55CA" w:rsidRPr="00944EA8" w:rsidRDefault="7B2D55CA" w:rsidP="7B2D55CA"/>
    <w:p w14:paraId="639AA1C7" w14:textId="0E7EDC48" w:rsidR="00944EA8" w:rsidRDefault="00944EA8" w:rsidP="00456850">
      <w:r w:rsidRPr="00944EA8">
        <w:rPr>
          <w:highlight w:val="yellow"/>
        </w:rPr>
        <w:t>Su Excelencia</w:t>
      </w:r>
      <w:r w:rsidR="019769E7" w:rsidRPr="00944EA8">
        <w:t xml:space="preserve"> </w:t>
      </w:r>
      <w:r w:rsidR="019769E7" w:rsidRPr="00944EA8">
        <w:rPr>
          <w:highlight w:val="yellow"/>
        </w:rPr>
        <w:t>&lt;</w:t>
      </w:r>
      <w:r w:rsidR="6E8F257C" w:rsidRPr="00944EA8">
        <w:rPr>
          <w:highlight w:val="yellow"/>
        </w:rPr>
        <w:t>N</w:t>
      </w:r>
      <w:r w:rsidRPr="00944EA8">
        <w:rPr>
          <w:highlight w:val="yellow"/>
        </w:rPr>
        <w:t>ombre</w:t>
      </w:r>
      <w:r w:rsidR="019769E7" w:rsidRPr="00944EA8">
        <w:rPr>
          <w:highlight w:val="yellow"/>
        </w:rPr>
        <w:t>&gt;</w:t>
      </w:r>
      <w:r w:rsidR="00456850" w:rsidRPr="00944EA8">
        <w:t>,</w:t>
      </w:r>
      <w:r w:rsidR="195DB320">
        <w:br/>
      </w:r>
      <w:r w:rsidR="195DB320">
        <w:br/>
      </w:r>
      <w:r w:rsidRPr="00944EA8">
        <w:t>Tengo el privi</w:t>
      </w:r>
      <w:r>
        <w:t xml:space="preserve">legio de contactarlo/a en nombre de la Alianza de ENT y de </w:t>
      </w:r>
      <w:r w:rsidR="724955E1" w:rsidRPr="259E3E48">
        <w:rPr>
          <w:highlight w:val="yellow"/>
        </w:rPr>
        <w:t>&lt;</w:t>
      </w:r>
      <w:r w:rsidRPr="00944EA8">
        <w:rPr>
          <w:highlight w:val="yellow"/>
        </w:rPr>
        <w:t>añadir el nombre de su organización</w:t>
      </w:r>
      <w:r w:rsidR="724955E1" w:rsidRPr="259E3E48">
        <w:rPr>
          <w:highlight w:val="yellow"/>
        </w:rPr>
        <w:t>&gt;</w:t>
      </w:r>
      <w:r w:rsidR="724955E1">
        <w:t xml:space="preserve"> </w:t>
      </w:r>
      <w:r>
        <w:t>en relación a la Declaración Política sobre la Cobertura Sanitaria Universal (CSU) que está negociándose ahora</w:t>
      </w:r>
      <w:r w:rsidR="00341455">
        <w:t xml:space="preserve"> previa a la Reunión de Alto Nivel a celebrarse en septiembre en Nueva York, </w:t>
      </w:r>
      <w:r w:rsidR="00AA645A">
        <w:t>EEUU</w:t>
      </w:r>
      <w:r w:rsidR="00341455">
        <w:t xml:space="preserve">. </w:t>
      </w:r>
    </w:p>
    <w:p w14:paraId="4ECC8794" w14:textId="4FFD199E" w:rsidR="00944EA8" w:rsidRDefault="00944EA8" w:rsidP="00456850"/>
    <w:p w14:paraId="3BCCB1E4" w14:textId="7CEBDBF1" w:rsidR="00341455" w:rsidRDefault="00341455" w:rsidP="00456850">
      <w:r>
        <w:t>A modo de introducción, la NCD Alliance es una organización de la sociedad civil fundada en 2009 que reúne a 300 miembros en más de 8</w:t>
      </w:r>
      <w:r w:rsidR="00A22144">
        <w:t>1</w:t>
      </w:r>
      <w:r>
        <w:t xml:space="preserve"> países. Nuestra misión es unir, fortalecer y estimular la incidencia colaborativa, la acción y la rendición de cuentas para la prevención y el control de </w:t>
      </w:r>
      <w:proofErr w:type="gramStart"/>
      <w:r>
        <w:t>la enfermedades no transmisibles</w:t>
      </w:r>
      <w:proofErr w:type="gramEnd"/>
      <w:r>
        <w:t xml:space="preserve"> (ENT). Aunque las ENT representan el 74% de las muertes globales y su impacto es desproporcionadamente severo</w:t>
      </w:r>
      <w:r w:rsidR="00C460A1">
        <w:t xml:space="preserve"> en los países de ingresos medios y bajos, donde </w:t>
      </w:r>
      <w:proofErr w:type="gramStart"/>
      <w:r w:rsidR="00C460A1">
        <w:t>una de cada cinco personas viven</w:t>
      </w:r>
      <w:proofErr w:type="gramEnd"/>
      <w:r w:rsidR="00C460A1">
        <w:t xml:space="preserve"> con ENT, muchos países están muy rezagados en la integración de las ENT en los paquetes de beneficios de salud para la CSU. </w:t>
      </w:r>
    </w:p>
    <w:p w14:paraId="480D4C36" w14:textId="79B7C892" w:rsidR="7B2D55CA" w:rsidRDefault="7B2D55CA" w:rsidP="7B2D55CA"/>
    <w:p w14:paraId="45CB9C54" w14:textId="7AE101E2" w:rsidR="00456850" w:rsidRPr="00672F2C" w:rsidRDefault="00C460A1" w:rsidP="00672F2C">
      <w:pPr>
        <w:rPr>
          <w:rStyle w:val="normaltextrun"/>
        </w:rPr>
      </w:pPr>
      <w:r w:rsidRPr="00672F2C">
        <w:t xml:space="preserve">Apelamos a  </w:t>
      </w:r>
      <w:r w:rsidR="023FBC7B" w:rsidRPr="004D177E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&lt;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 xml:space="preserve">Usted y su </w:t>
      </w:r>
      <w:r w:rsid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G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obierno/Jefes/as de Estado y Gobierno</w:t>
      </w:r>
      <w:r w:rsidR="2DCA7717" w:rsidRPr="004D177E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&gt;</w:t>
      </w:r>
      <w:r w:rsidR="00456850" w:rsidRPr="0045685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>a participar activamente en la RAN sobre CSU</w:t>
      </w:r>
      <w:r w:rsidR="00456850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que tendrá lugar el próximo 21 de septiembre de 2023 </w:t>
      </w:r>
      <w:r w:rsidR="00672F2C">
        <w:rPr>
          <w:rStyle w:val="normaltextrun"/>
          <w:rFonts w:ascii="Calibri" w:hAnsi="Calibri" w:cs="Calibri"/>
          <w:color w:val="000000"/>
          <w:shd w:val="clear" w:color="auto" w:fill="FFFFFF"/>
        </w:rPr>
        <w:t>así como también en las negociaciones para alcanzar la Declaración Política, y a asumir un rol de liderazgo en la realización progresiva de la CSU</w:t>
      </w:r>
      <w:r w:rsidR="00456850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672F2C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Como parte de nuestros esfuerzos por hacer de la CSU una realidad, llamamos  a </w:t>
      </w:r>
      <w:r w:rsidR="19AE5544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&lt;</w:t>
      </w:r>
      <w:r w:rsidR="00672F2C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su Gob</w:t>
      </w:r>
      <w:r w:rsid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ierno</w:t>
      </w:r>
      <w:r w:rsidR="7D841109" w:rsidRPr="00672F2C">
        <w:rPr>
          <w:rStyle w:val="normaltextrun"/>
          <w:rFonts w:ascii="Calibri" w:hAnsi="Calibri" w:cs="Calibri"/>
          <w:color w:val="000000"/>
          <w:highlight w:val="yellow"/>
          <w:shd w:val="clear" w:color="auto" w:fill="FFFFFF"/>
        </w:rPr>
        <w:t>&gt;</w:t>
      </w:r>
      <w:r w:rsidR="7D841109" w:rsidRP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72F2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considerar las siguientes recomendaciones de la Alianza de ENT durante las negociaciones: </w:t>
      </w:r>
    </w:p>
    <w:p w14:paraId="3E26D38A" w14:textId="77777777" w:rsidR="00456850" w:rsidRDefault="00456850" w:rsidP="004568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91C93C4" w14:textId="2C64C1F3" w:rsidR="004312CC" w:rsidRPr="004312CC" w:rsidRDefault="004312CC" w:rsidP="259E3E48">
      <w:pPr>
        <w:pStyle w:val="Prrafodelista"/>
        <w:numPr>
          <w:ilvl w:val="0"/>
          <w:numId w:val="2"/>
        </w:numPr>
        <w:rPr>
          <w:rStyle w:val="normaltextrun"/>
          <w:rFonts w:eastAsia="Times New Roman" w:cstheme="minorHAnsi"/>
          <w:kern w:val="0"/>
          <w:lang w:eastAsia="en-GB"/>
          <w14:ligatures w14:val="none"/>
        </w:rPr>
      </w:pPr>
      <w:r w:rsidRPr="004312CC">
        <w:rPr>
          <w:rFonts w:cstheme="minorHAnsi"/>
          <w:kern w:val="0"/>
        </w:rPr>
        <w:t xml:space="preserve">La necesidad de </w:t>
      </w:r>
      <w:r w:rsidRPr="004312CC">
        <w:rPr>
          <w:rFonts w:cstheme="minorHAnsi"/>
          <w:b/>
          <w:bCs/>
          <w:kern w:val="0"/>
        </w:rPr>
        <w:t>invertir</w:t>
      </w:r>
      <w:r w:rsidRPr="004312CC">
        <w:rPr>
          <w:rFonts w:cstheme="minorHAnsi"/>
          <w:kern w:val="0"/>
        </w:rPr>
        <w:t xml:space="preserve"> en la prevención y el control de las ENT a través de recursos sostenibles y adecuados para la </w:t>
      </w:r>
      <w:r>
        <w:rPr>
          <w:rFonts w:cstheme="minorHAnsi"/>
          <w:kern w:val="0"/>
        </w:rPr>
        <w:t>CSU</w:t>
      </w:r>
      <w:r w:rsidRPr="004312CC">
        <w:rPr>
          <w:rFonts w:cstheme="minorHAnsi"/>
          <w:kern w:val="0"/>
        </w:rPr>
        <w:t xml:space="preserve">. </w:t>
      </w:r>
      <w:r>
        <w:rPr>
          <w:rFonts w:cstheme="minorHAnsi"/>
          <w:kern w:val="0"/>
        </w:rPr>
        <w:t>La Alianza de ENT</w:t>
      </w:r>
      <w:r w:rsidRPr="004312CC">
        <w:rPr>
          <w:rFonts w:cstheme="minorHAnsi"/>
          <w:kern w:val="0"/>
        </w:rPr>
        <w:t xml:space="preserve"> elogia la referencia del borrador cero de la Declaración Política de </w:t>
      </w:r>
      <w:r>
        <w:rPr>
          <w:rFonts w:cstheme="minorHAnsi"/>
          <w:kern w:val="0"/>
        </w:rPr>
        <w:t>CSU</w:t>
      </w:r>
      <w:r w:rsidRPr="004312CC">
        <w:rPr>
          <w:rFonts w:cstheme="minorHAnsi"/>
          <w:kern w:val="0"/>
        </w:rPr>
        <w:t xml:space="preserve"> a la transición hacia una financiación sostenible, la movilización de recursos nacionales y el fortalecimiento de la cooperación internacional. Recomendamos además alinear los objetivos de gasto nacional </w:t>
      </w:r>
      <w:r>
        <w:rPr>
          <w:rFonts w:cstheme="minorHAnsi"/>
          <w:kern w:val="0"/>
        </w:rPr>
        <w:t xml:space="preserve">con </w:t>
      </w:r>
      <w:r w:rsidRPr="004312CC">
        <w:rPr>
          <w:rFonts w:cstheme="minorHAnsi"/>
          <w:kern w:val="0"/>
        </w:rPr>
        <w:t>la Declaración de Abuja</w:t>
      </w:r>
      <w:r>
        <w:rPr>
          <w:rFonts w:cstheme="minorHAnsi"/>
          <w:kern w:val="0"/>
        </w:rPr>
        <w:t>, que propone</w:t>
      </w:r>
      <w:r w:rsidRPr="004312CC">
        <w:rPr>
          <w:rFonts w:cstheme="minorHAnsi"/>
          <w:kern w:val="0"/>
        </w:rPr>
        <w:t xml:space="preserve"> asignar el 15 % del gasto público a la atención de la salud.</w:t>
      </w:r>
    </w:p>
    <w:p w14:paraId="001D4992" w14:textId="39D32CAD" w:rsidR="004D177E" w:rsidRPr="004D177E" w:rsidRDefault="004D177E" w:rsidP="004D177E">
      <w:pPr>
        <w:ind w:firstLine="60"/>
        <w:rPr>
          <w:rFonts w:eastAsia="Times New Roman" w:cstheme="minorHAnsi"/>
          <w:kern w:val="0"/>
          <w:lang w:eastAsia="en-GB"/>
          <w14:ligatures w14:val="none"/>
        </w:rPr>
      </w:pPr>
    </w:p>
    <w:p w14:paraId="1F2DD197" w14:textId="2004E215" w:rsidR="004312CC" w:rsidRPr="004312CC" w:rsidRDefault="004312CC" w:rsidP="259E3E48">
      <w:pPr>
        <w:pStyle w:val="Prrafodelista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 w:rsidRPr="004312CC">
        <w:rPr>
          <w:rFonts w:eastAsia="Times New Roman"/>
          <w:b/>
          <w:bCs/>
          <w:kern w:val="0"/>
          <w:lang w:eastAsia="en-GB"/>
          <w14:ligatures w14:val="none"/>
        </w:rPr>
        <w:t>Acelerar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la implementación de servicios de atención y prevención de ENT de calidad en los paquetes de beneficios de salud de </w:t>
      </w:r>
      <w:r>
        <w:rPr>
          <w:rFonts w:eastAsia="Times New Roman"/>
          <w:kern w:val="0"/>
          <w:lang w:eastAsia="en-GB"/>
          <w14:ligatures w14:val="none"/>
        </w:rPr>
        <w:t>CSU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. </w:t>
      </w:r>
      <w:r>
        <w:rPr>
          <w:rFonts w:eastAsia="Times New Roman"/>
          <w:kern w:val="0"/>
          <w:lang w:eastAsia="en-GB"/>
          <w14:ligatures w14:val="none"/>
        </w:rPr>
        <w:t>La Alianza de ENT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aplaude las referencias a </w:t>
      </w:r>
      <w:r>
        <w:rPr>
          <w:rFonts w:eastAsia="Times New Roman"/>
          <w:kern w:val="0"/>
          <w:lang w:eastAsia="en-GB"/>
          <w14:ligatures w14:val="none"/>
        </w:rPr>
        <w:t>profundizar los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 esfuerzos para la promoción de la salud, el acceso equitativo a los medicamentos y el fortalecimiento de los sistemas de información de salud. Resaltamos la necesidad de fortalecer el continuo de </w:t>
      </w:r>
      <w:r>
        <w:rPr>
          <w:rFonts w:eastAsia="Times New Roman"/>
          <w:kern w:val="0"/>
          <w:lang w:eastAsia="en-GB"/>
          <w14:ligatures w14:val="none"/>
        </w:rPr>
        <w:t xml:space="preserve">la </w:t>
      </w:r>
      <w:r w:rsidRPr="004312CC">
        <w:rPr>
          <w:rFonts w:eastAsia="Times New Roman"/>
          <w:kern w:val="0"/>
          <w:lang w:eastAsia="en-GB"/>
          <w14:ligatures w14:val="none"/>
        </w:rPr>
        <w:t xml:space="preserve">atención, incluyendo la promoción de la salud, la prevención, el diagnóstico, el tratamiento, la rehabilitación y los cuidados paliativos, y recomendamos la inclusión de medidas </w:t>
      </w:r>
      <w:r w:rsidRPr="004312CC">
        <w:rPr>
          <w:rFonts w:eastAsia="Times New Roman"/>
          <w:kern w:val="0"/>
          <w:lang w:eastAsia="en-GB"/>
          <w14:ligatures w14:val="none"/>
        </w:rPr>
        <w:lastRenderedPageBreak/>
        <w:t>legales y regulatorias para promover políticas intersectoriales y mejorar el acceso a los medicamentos esenciales.</w:t>
      </w:r>
    </w:p>
    <w:p w14:paraId="47D8F41D" w14:textId="0AD08AA2" w:rsidR="004D177E" w:rsidRPr="004D177E" w:rsidRDefault="004D177E" w:rsidP="004D177E">
      <w:pPr>
        <w:ind w:firstLine="60"/>
        <w:rPr>
          <w:rFonts w:eastAsia="Times New Roman" w:cstheme="minorHAnsi"/>
          <w:kern w:val="0"/>
          <w:lang w:eastAsia="en-GB"/>
          <w14:ligatures w14:val="none"/>
        </w:rPr>
      </w:pPr>
    </w:p>
    <w:p w14:paraId="0ADE5A24" w14:textId="102F7162" w:rsidR="00C159C0" w:rsidRDefault="00A22144" w:rsidP="259E3E48">
      <w:pPr>
        <w:pStyle w:val="Prrafodelista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>
        <w:rPr>
          <w:rFonts w:eastAsia="Times New Roman"/>
          <w:kern w:val="0"/>
          <w:lang w:eastAsia="en-GB"/>
          <w14:ligatures w14:val="none"/>
        </w:rPr>
        <w:t>La i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mportancia de </w:t>
      </w:r>
      <w:r w:rsidR="00C159C0" w:rsidRPr="00C159C0">
        <w:rPr>
          <w:rFonts w:eastAsia="Times New Roman"/>
          <w:b/>
          <w:bCs/>
          <w:kern w:val="0"/>
          <w:lang w:eastAsia="en-GB"/>
          <w14:ligatures w14:val="none"/>
        </w:rPr>
        <w:t>alinear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 las prioridades de desarrollo y salud mundial para lograr la </w:t>
      </w:r>
      <w:r w:rsidR="00C159C0">
        <w:rPr>
          <w:rFonts w:eastAsia="Times New Roman"/>
          <w:kern w:val="0"/>
          <w:lang w:eastAsia="en-GB"/>
          <w14:ligatures w14:val="none"/>
        </w:rPr>
        <w:t>CSU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. Destacamos la necesidad de </w:t>
      </w:r>
      <w:r w:rsidR="00C159C0">
        <w:rPr>
          <w:rFonts w:eastAsia="Times New Roman"/>
          <w:kern w:val="0"/>
          <w:lang w:eastAsia="en-GB"/>
          <w14:ligatures w14:val="none"/>
        </w:rPr>
        <w:t xml:space="preserve">contar con </w:t>
      </w:r>
      <w:r w:rsidR="00C159C0" w:rsidRPr="00C159C0">
        <w:rPr>
          <w:rFonts w:eastAsia="Times New Roman"/>
          <w:kern w:val="0"/>
          <w:lang w:eastAsia="en-GB"/>
          <w14:ligatures w14:val="none"/>
        </w:rPr>
        <w:t>sistemas de salud resilientes basados en la atención primaria de la salud</w:t>
      </w:r>
      <w:r w:rsidR="00C159C0">
        <w:rPr>
          <w:rFonts w:eastAsia="Times New Roman"/>
          <w:kern w:val="0"/>
          <w:lang w:eastAsia="en-GB"/>
          <w14:ligatures w14:val="none"/>
        </w:rPr>
        <w:t>,</w:t>
      </w:r>
      <w:r w:rsidR="00C159C0" w:rsidRPr="00C159C0">
        <w:rPr>
          <w:rFonts w:eastAsia="Times New Roman"/>
          <w:kern w:val="0"/>
          <w:lang w:eastAsia="en-GB"/>
          <w14:ligatures w14:val="none"/>
        </w:rPr>
        <w:t xml:space="preserve"> y un enfoque centrado en las personas que garantice la inclusión y aborde las vulnerabilidades de las poblaciones que viven con múltiples afecciones crónicas, incluidas las ENT.</w:t>
      </w:r>
    </w:p>
    <w:p w14:paraId="0AE23A16" w14:textId="77777777" w:rsidR="00D6081B" w:rsidRPr="00D6081B" w:rsidRDefault="00D6081B" w:rsidP="00D6081B">
      <w:pPr>
        <w:pStyle w:val="Prrafodelista"/>
        <w:rPr>
          <w:rFonts w:eastAsia="Times New Roman"/>
          <w:kern w:val="0"/>
          <w:lang w:eastAsia="en-GB"/>
          <w14:ligatures w14:val="none"/>
        </w:rPr>
      </w:pPr>
    </w:p>
    <w:p w14:paraId="7E2274A8" w14:textId="0F1C6658" w:rsidR="00D6081B" w:rsidRDefault="00D6081B" w:rsidP="259E3E48">
      <w:pPr>
        <w:pStyle w:val="Prrafodelista"/>
        <w:numPr>
          <w:ilvl w:val="0"/>
          <w:numId w:val="2"/>
        </w:numPr>
        <w:rPr>
          <w:rFonts w:eastAsia="Times New Roman"/>
          <w:kern w:val="0"/>
          <w:lang w:eastAsia="en-GB"/>
          <w14:ligatures w14:val="none"/>
        </w:rPr>
      </w:pPr>
      <w:r w:rsidRPr="00D6081B">
        <w:rPr>
          <w:rFonts w:eastAsia="Times New Roman"/>
          <w:kern w:val="0"/>
          <w:lang w:eastAsia="en-GB"/>
          <w14:ligatures w14:val="none"/>
        </w:rPr>
        <w:t xml:space="preserve">La importancia de </w:t>
      </w:r>
      <w:r w:rsidRPr="00A22144">
        <w:rPr>
          <w:rFonts w:eastAsia="Times New Roman"/>
          <w:b/>
          <w:bCs/>
          <w:kern w:val="0"/>
          <w:lang w:eastAsia="en-GB"/>
          <w14:ligatures w14:val="none"/>
        </w:rPr>
        <w:t>involucrar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a las personas que viven con ENT en los procesos de toma de decisiones, con el objetivo de mantener la </w:t>
      </w:r>
      <w:r w:rsidR="00F40A4F">
        <w:rPr>
          <w:rFonts w:eastAsia="Times New Roman"/>
          <w:kern w:val="0"/>
          <w:lang w:eastAsia="en-GB"/>
          <w14:ligatures w14:val="none"/>
        </w:rPr>
        <w:t>CSU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centrada en las personas. Recomendamos institucionalizar mecanismos para una gobernanza sanitaria inclusiva que involucre a pacientes y personas que viven con enfermedades crónicas, al tiempo que abord</w:t>
      </w:r>
      <w:r w:rsidR="00F40A4F">
        <w:rPr>
          <w:rFonts w:eastAsia="Times New Roman"/>
          <w:kern w:val="0"/>
          <w:lang w:eastAsia="en-GB"/>
          <w14:ligatures w14:val="none"/>
        </w:rPr>
        <w:t>e</w:t>
      </w:r>
      <w:r w:rsidRPr="00D6081B">
        <w:rPr>
          <w:rFonts w:eastAsia="Times New Roman"/>
          <w:kern w:val="0"/>
          <w:lang w:eastAsia="en-GB"/>
          <w14:ligatures w14:val="none"/>
        </w:rPr>
        <w:t xml:space="preserve"> los conflictos de intereses y la influencia indebida de las industrias que pueden dañar la salud pública.</w:t>
      </w:r>
    </w:p>
    <w:p w14:paraId="19BEB9D2" w14:textId="3E603E16" w:rsidR="00456850" w:rsidRPr="00AA645A" w:rsidRDefault="00456850" w:rsidP="35785928">
      <w:pPr>
        <w:rPr>
          <w:rStyle w:val="normaltextrun"/>
          <w:rFonts w:ascii="Calibri" w:hAnsi="Calibri" w:cs="Calibri"/>
          <w:color w:val="000000" w:themeColor="text1"/>
        </w:rPr>
      </w:pPr>
    </w:p>
    <w:p w14:paraId="0FE25573" w14:textId="6AA99DA6" w:rsidR="00F40A4F" w:rsidRPr="00F40A4F" w:rsidRDefault="00F40A4F" w:rsidP="0045685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La Alianza de ENT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ha preparado una serie de recursos para ayudar a los gobiernos a aprovechar la oportunidad que ofrece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RAN de la ONU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sobre la cobertura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sanitaria universal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para avanzar en la agenda de prevención y control de las ENT a nivel mundial. Los </w:t>
      </w:r>
      <w:hyperlink r:id="rId10" w:history="1">
        <w:r w:rsidRPr="00F40A4F">
          <w:rPr>
            <w:rStyle w:val="Hipervnculo"/>
            <w:rFonts w:ascii="Calibri" w:hAnsi="Calibri" w:cs="Calibri"/>
            <w:shd w:val="clear" w:color="auto" w:fill="FFFFFF"/>
          </w:rPr>
          <w:t>mensajes de la Alianza de ENT al Borrador Cero de la Declaración Política sobre la CSU</w:t>
        </w:r>
      </w:hyperlink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detallan oportunidades clave para fortalecer el borrador actual,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basados en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las </w:t>
      </w:r>
      <w:hyperlink r:id="rId11" w:anchor=":~:text=INVEST%20in%20the%20prevention%20and,health%20priorities%20to%20achieve%20UHC." w:history="1">
        <w:r w:rsidRPr="00F40A4F">
          <w:rPr>
            <w:rStyle w:val="Hipervnculo"/>
            <w:rFonts w:ascii="Calibri" w:hAnsi="Calibri" w:cs="Calibri"/>
            <w:shd w:val="clear" w:color="auto" w:fill="FFFFFF"/>
          </w:rPr>
          <w:t>Prioridades de Incidencia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de la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Alianza de ENT y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 la comunidad de ENT. Para obtener comentarios más detallados sobre el Borrador Cero y actualizaciones posteriores de la Declaración Política, comuníquese con </w:t>
      </w:r>
      <w:proofErr w:type="spellStart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Marijke</w:t>
      </w:r>
      <w:proofErr w:type="spellEnd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>Kremin</w:t>
      </w:r>
      <w:proofErr w:type="spellEnd"/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Gerente de Políticas y Defensa de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la Alianza de ENT</w:t>
      </w:r>
      <w:r w:rsidRPr="00F40A4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F40A4F">
        <w:t>(</w:t>
      </w:r>
      <w:hyperlink r:id="rId12" w:history="1">
        <w:r w:rsidRPr="00F40A4F">
          <w:rPr>
            <w:rStyle w:val="Hipervnculo"/>
          </w:rPr>
          <w:t>mkremin@ncdalliance.org</w:t>
        </w:r>
      </w:hyperlink>
      <w:r w:rsidRPr="00F40A4F">
        <w:t>).</w:t>
      </w:r>
    </w:p>
    <w:p w14:paraId="611FF3B8" w14:textId="77777777" w:rsidR="00F40A4F" w:rsidRPr="00F40A4F" w:rsidRDefault="00F40A4F" w:rsidP="0045685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3DD77E2" w14:textId="4204120B" w:rsidR="00456850" w:rsidRPr="00AA645A" w:rsidRDefault="00456850" w:rsidP="35785928"/>
    <w:p w14:paraId="6D8819AD" w14:textId="4CE1F2BB" w:rsidR="004D177E" w:rsidRPr="00F40A4F" w:rsidRDefault="004D177E" w:rsidP="35785928">
      <w:r w:rsidRPr="00F40A4F">
        <w:rPr>
          <w:highlight w:val="yellow"/>
        </w:rPr>
        <w:t>&lt;</w:t>
      </w:r>
      <w:r w:rsidR="00F40A4F" w:rsidRPr="00F40A4F">
        <w:rPr>
          <w:highlight w:val="yellow"/>
        </w:rPr>
        <w:t>Añadido adicional</w:t>
      </w:r>
      <w:r w:rsidRPr="00F40A4F">
        <w:rPr>
          <w:highlight w:val="yellow"/>
        </w:rPr>
        <w:t xml:space="preserve">: </w:t>
      </w:r>
      <w:r w:rsidR="00F40A4F" w:rsidRPr="00F40A4F">
        <w:rPr>
          <w:b/>
          <w:bCs/>
          <w:highlight w:val="yellow"/>
        </w:rPr>
        <w:t>Semana Mundial de Acción sobre las ENT 202</w:t>
      </w:r>
      <w:r w:rsidR="00F40A4F">
        <w:rPr>
          <w:b/>
          <w:bCs/>
          <w:highlight w:val="yellow"/>
        </w:rPr>
        <w:t>3</w:t>
      </w:r>
      <w:r w:rsidRPr="00F40A4F">
        <w:rPr>
          <w:highlight w:val="yellow"/>
        </w:rPr>
        <w:t>&gt;</w:t>
      </w:r>
    </w:p>
    <w:p w14:paraId="2409F599" w14:textId="4CBEE26D" w:rsidR="00CB42FA" w:rsidRDefault="00CB42FA" w:rsidP="35785928">
      <w:pPr>
        <w:rPr>
          <w:rFonts w:cstheme="minorHAnsi"/>
          <w:kern w:val="0"/>
        </w:rPr>
      </w:pPr>
      <w:r w:rsidRPr="00CB42FA">
        <w:t xml:space="preserve">Al mismo tiempo, aprovecho la oportunidad para informarle sobre la próxima Semana Mundial de Acción sobre las ENT. </w:t>
      </w:r>
      <w:r w:rsidRPr="00CB42FA">
        <w:rPr>
          <w:rFonts w:cstheme="minorHAnsi"/>
          <w:kern w:val="0"/>
        </w:rPr>
        <w:t xml:space="preserve">Desde 2020, la Semana Mundial de Acción </w:t>
      </w:r>
      <w:r>
        <w:rPr>
          <w:rFonts w:cstheme="minorHAnsi"/>
          <w:kern w:val="0"/>
        </w:rPr>
        <w:t>sobre</w:t>
      </w:r>
      <w:r w:rsidRPr="00CB42FA">
        <w:rPr>
          <w:rFonts w:cstheme="minorHAnsi"/>
          <w:kern w:val="0"/>
        </w:rPr>
        <w:t xml:space="preserve"> las ENT crea conciencia sobre un tema específico con el objetivo de reducir la carga de las ENT a nivel mundial y aumentar la salud y la igualdad. Celebrada del 14 al 21 de septiembre, el tema de 2023 es cerrar la brecha en la atención. Para </w:t>
      </w:r>
      <w:r>
        <w:rPr>
          <w:rFonts w:cstheme="minorHAnsi"/>
          <w:kern w:val="0"/>
        </w:rPr>
        <w:t>ello</w:t>
      </w:r>
      <w:r w:rsidRPr="00CB42FA">
        <w:rPr>
          <w:rFonts w:cstheme="minorHAnsi"/>
          <w:kern w:val="0"/>
        </w:rPr>
        <w:t xml:space="preserve">, los líderes mundiales deben garantizar que todos </w:t>
      </w:r>
      <w:r>
        <w:rPr>
          <w:rFonts w:cstheme="minorHAnsi"/>
          <w:kern w:val="0"/>
        </w:rPr>
        <w:t xml:space="preserve">y todas </w:t>
      </w:r>
      <w:r w:rsidRPr="00CB42FA">
        <w:rPr>
          <w:rFonts w:cstheme="minorHAnsi"/>
          <w:kern w:val="0"/>
        </w:rPr>
        <w:t>tengan acceso a servicios de salud esenciales y asequibles. La campaña hace un llamado a involucrarse: ninguna acción es demasiado pequeña; ninguna voz es insignificante.</w:t>
      </w:r>
    </w:p>
    <w:p w14:paraId="56B8F96E" w14:textId="1145E328" w:rsidR="00CB42FA" w:rsidRDefault="00CB42FA" w:rsidP="35785928">
      <w:pPr>
        <w:rPr>
          <w:rFonts w:cstheme="minorHAnsi"/>
          <w:kern w:val="0"/>
        </w:rPr>
      </w:pPr>
    </w:p>
    <w:p w14:paraId="5C3A0A16" w14:textId="64DBDF5B" w:rsidR="00670CBD" w:rsidRPr="00AA645A" w:rsidRDefault="00CB42FA" w:rsidP="35785928">
      <w:pPr>
        <w:rPr>
          <w:rFonts w:cstheme="minorHAnsi"/>
          <w:kern w:val="0"/>
        </w:rPr>
      </w:pPr>
      <w:r w:rsidRPr="006010EE">
        <w:rPr>
          <w:rFonts w:cstheme="minorHAnsi"/>
          <w:kern w:val="0"/>
        </w:rPr>
        <w:t xml:space="preserve">Invitamos a </w:t>
      </w:r>
      <w:r w:rsidR="004D177E" w:rsidRPr="00CB42FA">
        <w:rPr>
          <w:highlight w:val="yellow"/>
        </w:rPr>
        <w:t>&lt;</w:t>
      </w:r>
      <w:r w:rsidRPr="00CB42FA">
        <w:rPr>
          <w:highlight w:val="yellow"/>
        </w:rPr>
        <w:t>Usted</w:t>
      </w:r>
      <w:r w:rsidR="1A4EB6B4" w:rsidRPr="00CB42FA">
        <w:rPr>
          <w:highlight w:val="yellow"/>
        </w:rPr>
        <w:t xml:space="preserve"> </w:t>
      </w:r>
      <w:r w:rsidRPr="00CB42FA">
        <w:rPr>
          <w:highlight w:val="yellow"/>
        </w:rPr>
        <w:t xml:space="preserve">o a </w:t>
      </w:r>
      <w:proofErr w:type="spellStart"/>
      <w:r w:rsidRPr="00CB42FA">
        <w:rPr>
          <w:highlight w:val="yellow"/>
        </w:rPr>
        <w:t>representates</w:t>
      </w:r>
      <w:proofErr w:type="spellEnd"/>
      <w:r w:rsidRPr="00CB42FA">
        <w:rPr>
          <w:highlight w:val="yellow"/>
        </w:rPr>
        <w:t xml:space="preserve"> de su </w:t>
      </w:r>
      <w:proofErr w:type="spellStart"/>
      <w:r w:rsidRPr="00CB42FA">
        <w:rPr>
          <w:highlight w:val="yellow"/>
        </w:rPr>
        <w:t>Goibierno</w:t>
      </w:r>
      <w:proofErr w:type="spellEnd"/>
      <w:proofErr w:type="gramStart"/>
      <w:r w:rsidR="004D177E" w:rsidRPr="00CB42FA">
        <w:rPr>
          <w:highlight w:val="yellow"/>
        </w:rPr>
        <w:t>&gt;</w:t>
      </w:r>
      <w:r w:rsidR="00A22144">
        <w:t xml:space="preserve"> </w:t>
      </w:r>
      <w:r w:rsidR="1A4EB6B4" w:rsidRPr="00CB42FA">
        <w:t xml:space="preserve"> </w:t>
      </w:r>
      <w:r w:rsidRPr="00CB42FA">
        <w:t>a</w:t>
      </w:r>
      <w:proofErr w:type="gramEnd"/>
      <w:r w:rsidRPr="00CB42FA">
        <w:t xml:space="preserve"> ser campeones de las ENT para la Semana Mundial y sumar esfuerzos a </w:t>
      </w:r>
      <w:r>
        <w:t>la comunidad de ENT para ampliar la incidencia y lograr un mayor impacto</w:t>
      </w:r>
      <w:r w:rsidR="00456850" w:rsidRPr="00CB42FA">
        <w:t xml:space="preserve">. </w:t>
      </w:r>
      <w:r w:rsidRPr="00CB42FA">
        <w:t>Como campeón/a, Usted puede compartir un mensaje escrito o grabar un breve video para red</w:t>
      </w:r>
      <w:r>
        <w:t xml:space="preserve">es sociales, </w:t>
      </w:r>
      <w:r w:rsidR="00670CBD">
        <w:t>así</w:t>
      </w:r>
      <w:r w:rsidR="00A22144">
        <w:t xml:space="preserve"> como</w:t>
      </w:r>
      <w:r w:rsidR="00670CBD">
        <w:t xml:space="preserve"> también </w:t>
      </w:r>
      <w:r>
        <w:t>hablar con los medios de comunicación</w:t>
      </w:r>
      <w:r w:rsidR="00670CBD">
        <w:t xml:space="preserve"> sobre la campaña. Por favor envíe su mensaje de apoyo, con el nombre del representante de su gobierno, a </w:t>
      </w:r>
      <w:hyperlink r:id="rId13">
        <w:r w:rsidR="00670CBD" w:rsidRPr="00670CBD">
          <w:rPr>
            <w:rStyle w:val="Hipervnculo"/>
          </w:rPr>
          <w:t>info@ncdalliance.org</w:t>
        </w:r>
      </w:hyperlink>
      <w:r w:rsidR="00670CBD" w:rsidRPr="00670CBD">
        <w:t>.</w:t>
      </w:r>
    </w:p>
    <w:p w14:paraId="2D66BF6A" w14:textId="59CA2258" w:rsidR="00670CBD" w:rsidRDefault="00670CBD" w:rsidP="35785928"/>
    <w:p w14:paraId="3FD4233A" w14:textId="5420AE04" w:rsidR="00670CBD" w:rsidRDefault="00670CBD" w:rsidP="00456850">
      <w:r>
        <w:t xml:space="preserve">Muchas gracias por su compromiso y apoyo a las personas que viven con ENT. </w:t>
      </w:r>
      <w:r w:rsidRPr="00670CBD">
        <w:t xml:space="preserve">La Alianza de ENT </w:t>
      </w:r>
      <w:r w:rsidR="004D177E" w:rsidRPr="004D177E">
        <w:rPr>
          <w:highlight w:val="yellow"/>
        </w:rPr>
        <w:t>&lt;</w:t>
      </w:r>
      <w:r w:rsidRPr="00670CBD">
        <w:rPr>
          <w:highlight w:val="yellow"/>
        </w:rPr>
        <w:t>añadir el nombre de su organización</w:t>
      </w:r>
      <w:r w:rsidR="004D177E" w:rsidRPr="004D177E">
        <w:rPr>
          <w:highlight w:val="yellow"/>
        </w:rPr>
        <w:t>&gt;</w:t>
      </w:r>
      <w:r w:rsidR="004D177E">
        <w:t xml:space="preserve"> </w:t>
      </w:r>
      <w:r>
        <w:t xml:space="preserve">está totalmente comprometida en apoyar a su </w:t>
      </w:r>
      <w:r>
        <w:lastRenderedPageBreak/>
        <w:t xml:space="preserve">Gobierno en la realización de nuestros objetivos compartidos hacia la realización progresiva de la CSU y la reducción de la carga e impacto de las ENT para todos y todas. </w:t>
      </w:r>
    </w:p>
    <w:p w14:paraId="04C0B283" w14:textId="6F8D0402" w:rsidR="00670CBD" w:rsidRDefault="00670CBD" w:rsidP="00456850"/>
    <w:p w14:paraId="0FDFB851" w14:textId="6E971894" w:rsidR="00670CBD" w:rsidRPr="00670CBD" w:rsidRDefault="00670CBD" w:rsidP="00456850">
      <w:r>
        <w:t xml:space="preserve">Reciba mis más cordiales saludos. </w:t>
      </w:r>
    </w:p>
    <w:p w14:paraId="77DED9F9" w14:textId="77777777" w:rsidR="00670CBD" w:rsidRPr="00AA645A" w:rsidRDefault="00670CBD" w:rsidP="004D177E">
      <w:pPr>
        <w:spacing w:line="259" w:lineRule="auto"/>
      </w:pPr>
    </w:p>
    <w:p w14:paraId="4E3D0FC7" w14:textId="67006531" w:rsidR="00456850" w:rsidRPr="00456850" w:rsidRDefault="004D177E" w:rsidP="004D177E">
      <w:pPr>
        <w:spacing w:line="259" w:lineRule="auto"/>
        <w:rPr>
          <w:highlight w:val="yellow"/>
          <w:lang w:val="en-GB"/>
        </w:rPr>
      </w:pPr>
      <w:r>
        <w:rPr>
          <w:highlight w:val="yellow"/>
          <w:lang w:val="en-GB"/>
        </w:rPr>
        <w:t>&lt;</w:t>
      </w:r>
      <w:proofErr w:type="spellStart"/>
      <w:r w:rsidR="00670CBD">
        <w:rPr>
          <w:highlight w:val="yellow"/>
          <w:lang w:val="en-GB"/>
        </w:rPr>
        <w:t>Firma</w:t>
      </w:r>
      <w:proofErr w:type="spellEnd"/>
      <w:r w:rsidR="00670CBD">
        <w:rPr>
          <w:highlight w:val="yellow"/>
          <w:lang w:val="en-GB"/>
        </w:rPr>
        <w:t xml:space="preserve"> del </w:t>
      </w:r>
      <w:proofErr w:type="spellStart"/>
      <w:r w:rsidR="00670CBD">
        <w:rPr>
          <w:highlight w:val="yellow"/>
          <w:lang w:val="en-GB"/>
        </w:rPr>
        <w:t>remitente</w:t>
      </w:r>
      <w:proofErr w:type="spellEnd"/>
      <w:r>
        <w:rPr>
          <w:highlight w:val="yellow"/>
          <w:lang w:val="en-GB"/>
        </w:rPr>
        <w:t>&gt;</w:t>
      </w:r>
    </w:p>
    <w:p w14:paraId="503F5626" w14:textId="17665E6B" w:rsidR="00456850" w:rsidRPr="00456850" w:rsidRDefault="00456850">
      <w:pPr>
        <w:rPr>
          <w:lang w:val="en-GB"/>
        </w:rPr>
      </w:pPr>
    </w:p>
    <w:sectPr w:rsidR="00456850" w:rsidRPr="0045685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E596" w14:textId="77777777" w:rsidR="00932153" w:rsidRDefault="00932153">
      <w:r>
        <w:separator/>
      </w:r>
    </w:p>
  </w:endnote>
  <w:endnote w:type="continuationSeparator" w:id="0">
    <w:p w14:paraId="1876327E" w14:textId="77777777" w:rsidR="00932153" w:rsidRDefault="0093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20C" w14:textId="42CF1E62" w:rsidR="7B2D55CA" w:rsidRDefault="7B2D55CA" w:rsidP="004D1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8ECE" w14:textId="77777777" w:rsidR="00932153" w:rsidRDefault="00932153">
      <w:r>
        <w:separator/>
      </w:r>
    </w:p>
  </w:footnote>
  <w:footnote w:type="continuationSeparator" w:id="0">
    <w:p w14:paraId="2D6F2C43" w14:textId="77777777" w:rsidR="00932153" w:rsidRDefault="0093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FF64" w14:textId="7A120692" w:rsidR="7B2D55CA" w:rsidRDefault="7B2D55CA" w:rsidP="004D177E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293682" wp14:editId="7D25CB2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258175" cy="370115"/>
          <wp:effectExtent l="0" t="0" r="0" b="0"/>
          <wp:wrapSquare wrapText="bothSides"/>
          <wp:docPr id="143881637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8175" cy="37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8C4"/>
    <w:multiLevelType w:val="multilevel"/>
    <w:tmpl w:val="4BC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F73FC2"/>
    <w:multiLevelType w:val="hybridMultilevel"/>
    <w:tmpl w:val="52AC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07949">
    <w:abstractNumId w:val="0"/>
  </w:num>
  <w:num w:numId="2" w16cid:durableId="46046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0"/>
    <w:rsid w:val="0000C6EE"/>
    <w:rsid w:val="0007BFB1"/>
    <w:rsid w:val="00112F4E"/>
    <w:rsid w:val="00341455"/>
    <w:rsid w:val="004312CC"/>
    <w:rsid w:val="00456850"/>
    <w:rsid w:val="004D177E"/>
    <w:rsid w:val="005026CB"/>
    <w:rsid w:val="00525770"/>
    <w:rsid w:val="006010EE"/>
    <w:rsid w:val="00670CBD"/>
    <w:rsid w:val="00672F2C"/>
    <w:rsid w:val="007F2A4F"/>
    <w:rsid w:val="00932153"/>
    <w:rsid w:val="00944EA8"/>
    <w:rsid w:val="00A22144"/>
    <w:rsid w:val="00A45158"/>
    <w:rsid w:val="00AA645A"/>
    <w:rsid w:val="00C159C0"/>
    <w:rsid w:val="00C460A1"/>
    <w:rsid w:val="00C91C59"/>
    <w:rsid w:val="00CB42FA"/>
    <w:rsid w:val="00D6081B"/>
    <w:rsid w:val="00EC18AE"/>
    <w:rsid w:val="00F40A4F"/>
    <w:rsid w:val="015FBB5C"/>
    <w:rsid w:val="019769E7"/>
    <w:rsid w:val="019C974F"/>
    <w:rsid w:val="023FBC7B"/>
    <w:rsid w:val="02FB8BBD"/>
    <w:rsid w:val="033867B0"/>
    <w:rsid w:val="053090F5"/>
    <w:rsid w:val="06CC6156"/>
    <w:rsid w:val="078F94E8"/>
    <w:rsid w:val="07CEFCE0"/>
    <w:rsid w:val="07FFF820"/>
    <w:rsid w:val="0813C659"/>
    <w:rsid w:val="096ACD41"/>
    <w:rsid w:val="0B9105DA"/>
    <w:rsid w:val="0CE7377C"/>
    <w:rsid w:val="0D3BA2DA"/>
    <w:rsid w:val="0E8307DD"/>
    <w:rsid w:val="0ED7733B"/>
    <w:rsid w:val="0EEE0AE7"/>
    <w:rsid w:val="102C3AA7"/>
    <w:rsid w:val="10918943"/>
    <w:rsid w:val="110EB05D"/>
    <w:rsid w:val="12331E99"/>
    <w:rsid w:val="13C17C0A"/>
    <w:rsid w:val="15881A7E"/>
    <w:rsid w:val="16F81FA7"/>
    <w:rsid w:val="1760C6D2"/>
    <w:rsid w:val="195DB320"/>
    <w:rsid w:val="19AE5544"/>
    <w:rsid w:val="1A4EB6B4"/>
    <w:rsid w:val="1E458997"/>
    <w:rsid w:val="200B5DC2"/>
    <w:rsid w:val="2257635F"/>
    <w:rsid w:val="237A2C1D"/>
    <w:rsid w:val="258EC9D9"/>
    <w:rsid w:val="259E3E48"/>
    <w:rsid w:val="2694E56F"/>
    <w:rsid w:val="2A9D5087"/>
    <w:rsid w:val="2B0C1044"/>
    <w:rsid w:val="2C156D52"/>
    <w:rsid w:val="2D4C4CD9"/>
    <w:rsid w:val="2DC245E1"/>
    <w:rsid w:val="2DCA7717"/>
    <w:rsid w:val="2E31955B"/>
    <w:rsid w:val="32C18AC9"/>
    <w:rsid w:val="3414D823"/>
    <w:rsid w:val="34207F37"/>
    <w:rsid w:val="35785928"/>
    <w:rsid w:val="37402842"/>
    <w:rsid w:val="38F3F05A"/>
    <w:rsid w:val="39175277"/>
    <w:rsid w:val="39776128"/>
    <w:rsid w:val="398D2531"/>
    <w:rsid w:val="39E6F933"/>
    <w:rsid w:val="3AFC441B"/>
    <w:rsid w:val="3BC0423E"/>
    <w:rsid w:val="3E2E6C0F"/>
    <w:rsid w:val="3F98CCB0"/>
    <w:rsid w:val="41C23AE0"/>
    <w:rsid w:val="44DD0E3F"/>
    <w:rsid w:val="453C0661"/>
    <w:rsid w:val="46BB9901"/>
    <w:rsid w:val="474B3810"/>
    <w:rsid w:val="475AF4AC"/>
    <w:rsid w:val="49D10BF6"/>
    <w:rsid w:val="4A8147E5"/>
    <w:rsid w:val="4BB99DAB"/>
    <w:rsid w:val="4D19DAA1"/>
    <w:rsid w:val="4D414E55"/>
    <w:rsid w:val="4E5E9AD3"/>
    <w:rsid w:val="4EC5BA08"/>
    <w:rsid w:val="4F5CFEF0"/>
    <w:rsid w:val="51D69842"/>
    <w:rsid w:val="543F3E47"/>
    <w:rsid w:val="5615725B"/>
    <w:rsid w:val="56B7BD7F"/>
    <w:rsid w:val="56EED2DE"/>
    <w:rsid w:val="58756312"/>
    <w:rsid w:val="5997D53F"/>
    <w:rsid w:val="5A7ADEFE"/>
    <w:rsid w:val="5BC24401"/>
    <w:rsid w:val="5C16AF5F"/>
    <w:rsid w:val="5C6DCFA5"/>
    <w:rsid w:val="5C93B7EB"/>
    <w:rsid w:val="5E0965EE"/>
    <w:rsid w:val="5E923ABD"/>
    <w:rsid w:val="602E0B1E"/>
    <w:rsid w:val="61700676"/>
    <w:rsid w:val="61922F13"/>
    <w:rsid w:val="627F8DF0"/>
    <w:rsid w:val="634A5F11"/>
    <w:rsid w:val="647C4F60"/>
    <w:rsid w:val="67EA8C5D"/>
    <w:rsid w:val="68686B08"/>
    <w:rsid w:val="68A8FDFC"/>
    <w:rsid w:val="6C672B12"/>
    <w:rsid w:val="6E84B327"/>
    <w:rsid w:val="6E8F257C"/>
    <w:rsid w:val="6FEBE541"/>
    <w:rsid w:val="724955E1"/>
    <w:rsid w:val="743BC6CE"/>
    <w:rsid w:val="756E0F3A"/>
    <w:rsid w:val="7659E4A7"/>
    <w:rsid w:val="7900C7DC"/>
    <w:rsid w:val="7B2D55CA"/>
    <w:rsid w:val="7CC9262B"/>
    <w:rsid w:val="7D841109"/>
    <w:rsid w:val="7F2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EC96"/>
  <w15:chartTrackingRefBased/>
  <w15:docId w15:val="{F8316041-CA3D-AE4C-95FF-85D8D32A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456850"/>
  </w:style>
  <w:style w:type="paragraph" w:customStyle="1" w:styleId="paragraph">
    <w:name w:val="paragraph"/>
    <w:basedOn w:val="Normal"/>
    <w:rsid w:val="004568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Fuentedeprrafopredeter"/>
    <w:rsid w:val="00456850"/>
  </w:style>
  <w:style w:type="character" w:styleId="Hipervnculo">
    <w:name w:val="Hyperlink"/>
    <w:basedOn w:val="Fuentedeprrafopredeter"/>
    <w:uiPriority w:val="99"/>
    <w:unhideWhenUsed/>
    <w:rsid w:val="004568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8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850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177E"/>
    <w:rPr>
      <w:b/>
      <w:bCs/>
    </w:rPr>
  </w:style>
  <w:style w:type="paragraph" w:styleId="Prrafodelista">
    <w:name w:val="List Paragraph"/>
    <w:basedOn w:val="Normal"/>
    <w:uiPriority w:val="34"/>
    <w:qFormat/>
    <w:rsid w:val="004D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ncdallianc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kremin@ncd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resources/ncd-alliance-advocacy-priorities-for-the-2023-un-high-level-meeting-on-universal-health-coverage-uh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cdalliance.org/es/news-events/news/respuesta-de-la-alianza-de-ent-al-borrador-cero-de-la-declaraci&#243;n-pol%C3%ADtica-sobre-la-cobertura-sanitaria-univers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6" ma:contentTypeDescription="Create a new document." ma:contentTypeScope="" ma:versionID="ad86048f3d0d283be232a16e7e964361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7b2f550d2abbeb4b384384219d6592cc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78AB9-F54F-4114-8A1B-B2757E91DF7F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FB6F56DE-59BC-47AE-A9C9-3506A4AA6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13A0C-D834-4DA2-A08E-9AF4F096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Monteiro</dc:creator>
  <cp:keywords/>
  <dc:description/>
  <cp:lastModifiedBy>Microsoft Office User</cp:lastModifiedBy>
  <cp:revision>11</cp:revision>
  <dcterms:created xsi:type="dcterms:W3CDTF">2023-06-09T12:46:00Z</dcterms:created>
  <dcterms:modified xsi:type="dcterms:W3CDTF">2023-06-12T07:52:00Z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